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276" w:lineRule="auto"/>
        <w:ind w:right="-1"/>
        <w:jc w:val="center"/>
        <w:rPr>
          <w:rFonts w:hint="default" w:ascii="PT Astra Serif" w:hAnsi="PT Astra Serif" w:cs="PT Astra Serif"/>
          <w:b/>
          <w:bCs/>
          <w:sz w:val="26"/>
          <w:szCs w:val="26"/>
          <w:lang w:val="ru-RU"/>
        </w:rPr>
      </w:pPr>
      <w:r>
        <w:rPr>
          <w:rFonts w:hint="default" w:ascii="PT Astra Serif" w:hAnsi="PT Astra Serif" w:cs="PT Astra Serif"/>
          <w:b/>
          <w:bCs/>
          <w:sz w:val="26"/>
          <w:szCs w:val="26"/>
          <w:lang w:val="ru-RU"/>
        </w:rPr>
        <w:t>Отчет</w:t>
      </w:r>
      <w:r>
        <w:rPr>
          <w:rFonts w:hint="default" w:ascii="PT Astra Serif" w:hAnsi="PT Astra Serif" w:cs="PT Astra Serif"/>
          <w:b/>
          <w:bCs/>
          <w:sz w:val="26"/>
          <w:szCs w:val="26"/>
          <w:lang w:val="ru-RU"/>
        </w:rPr>
        <w:t xml:space="preserve"> </w:t>
      </w:r>
    </w:p>
    <w:p>
      <w:pPr>
        <w:pStyle w:val="7"/>
        <w:spacing w:line="276" w:lineRule="auto"/>
        <w:ind w:right="-1"/>
        <w:jc w:val="center"/>
        <w:rPr>
          <w:rFonts w:hint="default" w:ascii="PT Astra Serif" w:hAnsi="PT Astra Serif" w:cs="PT Astra Serif"/>
          <w:sz w:val="26"/>
          <w:szCs w:val="26"/>
          <w:lang w:val="ru-RU"/>
        </w:rPr>
      </w:pPr>
      <w:r>
        <w:rPr>
          <w:rFonts w:hint="default" w:ascii="PT Astra Serif" w:hAnsi="PT Astra Serif" w:cs="PT Astra Serif"/>
          <w:sz w:val="26"/>
          <w:szCs w:val="26"/>
          <w:lang w:val="ru-RU"/>
        </w:rPr>
        <w:t>по «дорожной карте» противодействию коррупции</w:t>
      </w:r>
    </w:p>
    <w:p>
      <w:pPr>
        <w:pStyle w:val="7"/>
        <w:spacing w:line="276" w:lineRule="auto"/>
        <w:ind w:right="-1"/>
        <w:jc w:val="center"/>
        <w:rPr>
          <w:rFonts w:hint="default" w:ascii="PT Astra Serif" w:hAnsi="PT Astra Serif" w:cs="PT Astra Serif"/>
          <w:sz w:val="26"/>
          <w:szCs w:val="26"/>
          <w:lang w:val="ru-RU"/>
        </w:rPr>
      </w:pPr>
      <w:r>
        <w:rPr>
          <w:rFonts w:hint="default" w:ascii="PT Astra Serif" w:hAnsi="PT Astra Serif" w:cs="PT Astra Serif"/>
          <w:sz w:val="26"/>
          <w:szCs w:val="26"/>
          <w:lang w:val="ru-RU"/>
        </w:rPr>
        <w:t>Управления культуры Администрации Миасского городского округа</w:t>
      </w:r>
    </w:p>
    <w:p>
      <w:pPr>
        <w:pStyle w:val="7"/>
        <w:spacing w:line="276" w:lineRule="auto"/>
        <w:ind w:right="-1"/>
        <w:jc w:val="center"/>
        <w:rPr>
          <w:rFonts w:hint="default" w:ascii="PT Astra Serif" w:hAnsi="PT Astra Serif" w:cs="PT Astra Serif"/>
          <w:sz w:val="26"/>
          <w:szCs w:val="26"/>
          <w:lang w:val="ru-RU"/>
        </w:rPr>
      </w:pPr>
      <w:r>
        <w:rPr>
          <w:rFonts w:hint="default" w:ascii="PT Astra Serif" w:hAnsi="PT Astra Serif" w:cs="PT Astra Serif"/>
          <w:sz w:val="26"/>
          <w:szCs w:val="26"/>
          <w:lang w:val="ru-RU"/>
        </w:rPr>
        <w:t>за 2022 год</w:t>
      </w:r>
    </w:p>
    <w:tbl>
      <w:tblPr>
        <w:tblStyle w:val="8"/>
        <w:tblpPr w:leftFromText="180" w:rightFromText="180" w:vertAnchor="page" w:horzAnchor="page" w:tblpX="990" w:tblpY="17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5675"/>
        <w:gridCol w:w="1537"/>
        <w:gridCol w:w="7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88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5675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537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7600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cs="PT Astra Serif"/>
                <w:sz w:val="18"/>
                <w:szCs w:val="18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18"/>
                <w:szCs w:val="18"/>
                <w:lang w:eastAsia="ru-RU"/>
              </w:rPr>
              <w:t>Информация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val="en-US" w:eastAsia="ru-RU"/>
              </w:rPr>
              <w:t xml:space="preserve"> </w:t>
            </w:r>
          </w:p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18"/>
                <w:szCs w:val="18"/>
                <w:lang w:val="en-US" w:eastAsia="ru-RU"/>
              </w:rPr>
              <w:t>о проделанной работе за 2022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88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5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 xml:space="preserve">Разработка и актуализация правовых актов по противодействию коррупции в учреждении </w:t>
            </w:r>
          </w:p>
        </w:tc>
        <w:tc>
          <w:tcPr>
            <w:tcW w:w="1537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до 01.07.2021г.</w:t>
            </w:r>
          </w:p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далее по мере необходимости</w:t>
            </w:r>
          </w:p>
        </w:tc>
        <w:tc>
          <w:tcPr>
            <w:tcW w:w="7600" w:type="dxa"/>
            <w:vAlign w:val="center"/>
          </w:tcPr>
          <w:p>
            <w:pPr>
              <w:numPr>
                <w:ilvl w:val="0"/>
                <w:numId w:val="0"/>
              </w:numPr>
              <w:ind w:right="-285" w:rightChars="0"/>
              <w:rPr>
                <w:rFonts w:hint="default" w:ascii="PT Astra Serif" w:hAnsi="PT Astra Serif" w:cs="PT Astra Serif"/>
                <w:sz w:val="18"/>
                <w:szCs w:val="18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18"/>
                <w:szCs w:val="18"/>
                <w:lang w:val="en-US" w:eastAsia="ru-RU"/>
              </w:rPr>
              <w:t xml:space="preserve">В 2022 году внесены следующие изменения: </w:t>
            </w:r>
          </w:p>
          <w:p>
            <w:pPr>
              <w:numPr>
                <w:ilvl w:val="0"/>
                <w:numId w:val="1"/>
              </w:numPr>
              <w:ind w:right="-285" w:rightChars="0"/>
              <w:rPr>
                <w:rFonts w:hint="default" w:ascii="PT Astra Serif" w:hAnsi="PT Astra Serif" w:cs="PT Astra Serif"/>
                <w:sz w:val="18"/>
                <w:szCs w:val="18"/>
              </w:rPr>
            </w:pPr>
            <w:r>
              <w:rPr>
                <w:rFonts w:hint="default" w:ascii="PT Astra Serif" w:hAnsi="PT Astra Serif" w:cs="PT Astra Serif"/>
                <w:sz w:val="18"/>
                <w:szCs w:val="18"/>
              </w:rPr>
              <w:t xml:space="preserve">в приказ Управления культуры Администрации Миасского городского округа от 31.05.2021 г. № 27-д «О </w:t>
            </w:r>
            <w:r>
              <w:rPr>
                <w:rFonts w:hint="default" w:ascii="PT Astra Serif" w:hAnsi="PT Astra Serif" w:cs="PT Astra Serif"/>
                <w:color w:val="000000"/>
                <w:sz w:val="18"/>
                <w:szCs w:val="18"/>
                <w:shd w:val="clear" w:color="auto" w:fill="FFFFFF"/>
              </w:rPr>
              <w:t>недопущении составления неофициальной отчетности и использования поддельных документов</w:t>
            </w:r>
            <w:r>
              <w:rPr>
                <w:rFonts w:hint="default" w:ascii="PT Astra Serif" w:hAnsi="PT Astra Serif" w:cs="PT Astra Serif"/>
                <w:sz w:val="18"/>
                <w:szCs w:val="18"/>
              </w:rPr>
              <w:t xml:space="preserve">». </w:t>
            </w:r>
          </w:p>
          <w:p>
            <w:pPr>
              <w:numPr>
                <w:ilvl w:val="0"/>
                <w:numId w:val="1"/>
              </w:numPr>
              <w:ind w:left="0" w:leftChars="0" w:right="-285" w:rightChars="0" w:firstLine="0" w:firstLineChars="0"/>
              <w:rPr>
                <w:rFonts w:hint="default" w:ascii="PT Astra Serif" w:hAnsi="PT Astra Serif" w:eastAsia="Times New Roman" w:cs="PT Astra Serif"/>
                <w:sz w:val="18"/>
                <w:szCs w:val="18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18"/>
                <w:szCs w:val="18"/>
              </w:rPr>
              <w:t xml:space="preserve">в приказ Управления культуры Администрации Миасского городского округа от 31.05.2021 г. № 30-д «О </w:t>
            </w:r>
            <w:r>
              <w:rPr>
                <w:rFonts w:hint="default" w:ascii="PT Astra Serif" w:hAnsi="PT Astra Serif" w:cs="PT Astra Serif"/>
                <w:color w:val="000000"/>
                <w:sz w:val="18"/>
                <w:szCs w:val="18"/>
                <w:shd w:val="clear" w:color="auto" w:fill="FFFFFF"/>
              </w:rPr>
              <w:t>назначении ответственных лиц за работу по противодействию коррупции</w:t>
            </w:r>
            <w:r>
              <w:rPr>
                <w:rFonts w:hint="default" w:ascii="PT Astra Serif" w:hAnsi="PT Astra Serif" w:cs="PT Astra Serif"/>
                <w:sz w:val="18"/>
                <w:szCs w:val="18"/>
              </w:rPr>
              <w:t>».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88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5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Обеспечение исполнения утвержденных правовых актов по противодействию коррупции в учреждении</w:t>
            </w:r>
          </w:p>
        </w:tc>
        <w:tc>
          <w:tcPr>
            <w:tcW w:w="1537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7600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18"/>
                <w:szCs w:val="18"/>
                <w:lang w:eastAsia="ru-RU"/>
              </w:rPr>
              <w:t>Приказом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val="en-US" w:eastAsia="ru-RU"/>
              </w:rPr>
              <w:t xml:space="preserve"> Управления культуры АМГО от 31.05.2021г. № 30-д назначены ответственные лица за антикоррупционную работу в Управлении культуры АМГО. На постоянной основе проводится мониторинг деятельности подведомственных учреждений по </w:t>
            </w: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противодействию коррупции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val="en-US" w:eastAsia="ru-RU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88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5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537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7600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18"/>
                <w:szCs w:val="18"/>
                <w:lang w:eastAsia="ru-RU"/>
              </w:rPr>
              <w:t>На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val="en-US" w:eastAsia="ru-RU"/>
              </w:rPr>
              <w:t xml:space="preserve"> постоянной основе осуществляется мониторинг </w:t>
            </w: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изменений действующего законодательства в области противодействия коррупции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val="en-US" w:eastAsia="ru-RU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88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5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Обеспечение своевременного внесения изменений и дополнений в правовые акты по противодействию коррупции учреждения, в связи с изменениями законодательства в области противодействия коррупции</w:t>
            </w:r>
          </w:p>
        </w:tc>
        <w:tc>
          <w:tcPr>
            <w:tcW w:w="1537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 xml:space="preserve">по мере </w:t>
            </w:r>
          </w:p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необходимости</w:t>
            </w:r>
          </w:p>
        </w:tc>
        <w:tc>
          <w:tcPr>
            <w:tcW w:w="7600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18"/>
                <w:szCs w:val="18"/>
                <w:lang w:eastAsia="ru-RU"/>
              </w:rPr>
              <w:t>В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val="en-US" w:eastAsia="ru-RU"/>
              </w:rPr>
              <w:t xml:space="preserve"> 2022 году </w:t>
            </w: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внесени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eastAsia="ru-RU"/>
              </w:rPr>
              <w:t>я</w:t>
            </w: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 xml:space="preserve"> изменений и дополнений в правовые акты по противодействию коррупции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 xml:space="preserve">в связи с изменениями законодательства 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val="en-US" w:eastAsia="ru-RU"/>
              </w:rPr>
              <w:t>не требовались.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88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5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Размещение и актуализация правовых актов по противодействию коррупции учреждения на официальном сайте учреждения в информационно – телекоммуникационной сети «Интернет»</w:t>
            </w:r>
          </w:p>
        </w:tc>
        <w:tc>
          <w:tcPr>
            <w:tcW w:w="1537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до 01.07.2021г.</w:t>
            </w:r>
          </w:p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далее по мере необходимости</w:t>
            </w:r>
          </w:p>
        </w:tc>
        <w:tc>
          <w:tcPr>
            <w:tcW w:w="7600" w:type="dxa"/>
            <w:vAlign w:val="center"/>
          </w:tcPr>
          <w:p>
            <w:pPr>
              <w:pStyle w:val="7"/>
              <w:ind w:right="-1"/>
              <w:jc w:val="center"/>
              <w:rPr>
                <w:rFonts w:hint="default"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hint="default" w:ascii="PT Astra Serif" w:hAnsi="PT Astra Serif" w:cs="PT Astra Serif"/>
                <w:sz w:val="18"/>
                <w:szCs w:val="18"/>
                <w:lang w:val="ru-RU"/>
              </w:rPr>
              <w:t xml:space="preserve">На официальном сайте Управления культуры АМГО в разделе «Противодействие коррупции» 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val="ru-RU"/>
              </w:rPr>
              <w:fldChar w:fldCharType="begin"/>
            </w:r>
            <w:r>
              <w:rPr>
                <w:rFonts w:hint="default" w:ascii="PT Astra Serif" w:hAnsi="PT Astra Serif" w:cs="PT Astra Serif"/>
                <w:sz w:val="18"/>
                <w:szCs w:val="18"/>
                <w:lang w:val="ru-RU"/>
              </w:rPr>
              <w:instrText xml:space="preserve"> HYPERLINK "http://xn----7sbba2bjhk7apaelc7k.xn--p1ai/?page_id=16970" </w:instrText>
            </w:r>
            <w:r>
              <w:rPr>
                <w:rFonts w:hint="default" w:ascii="PT Astra Serif" w:hAnsi="PT Astra Serif" w:cs="PT Astra Serif"/>
                <w:sz w:val="18"/>
                <w:szCs w:val="18"/>
                <w:lang w:val="ru-RU"/>
              </w:rPr>
              <w:fldChar w:fldCharType="separate"/>
            </w:r>
            <w:r>
              <w:rPr>
                <w:rStyle w:val="4"/>
                <w:rFonts w:hint="default" w:ascii="PT Astra Serif" w:hAnsi="PT Astra Serif" w:cs="PT Astra Serif"/>
                <w:sz w:val="18"/>
                <w:szCs w:val="18"/>
                <w:lang w:val="ru-RU"/>
              </w:rPr>
              <w:t>http://xn----7sbba2bjhk7apaelc7k.xn--p1ai/?page_id=16970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val="ru-RU"/>
              </w:rPr>
              <w:fldChar w:fldCharType="end"/>
            </w:r>
            <w:r>
              <w:rPr>
                <w:rFonts w:hint="default" w:ascii="PT Astra Serif" w:hAnsi="PT Astra Serif" w:cs="PT Astra Serif"/>
                <w:sz w:val="18"/>
                <w:szCs w:val="18"/>
                <w:lang w:val="ru-RU"/>
              </w:rPr>
              <w:t xml:space="preserve"> </w:t>
            </w:r>
          </w:p>
          <w:p>
            <w:pPr>
              <w:pStyle w:val="7"/>
              <w:ind w:right="-1"/>
              <w:jc w:val="center"/>
              <w:rPr>
                <w:rFonts w:hint="default"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hint="default" w:ascii="PT Astra Serif" w:hAnsi="PT Astra Serif" w:cs="PT Astra Serif"/>
                <w:sz w:val="18"/>
                <w:szCs w:val="18"/>
                <w:lang w:val="ru-RU"/>
              </w:rPr>
              <w:t xml:space="preserve">размещены </w:t>
            </w: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правовы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eastAsia="ru-RU"/>
              </w:rPr>
              <w:t>е</w:t>
            </w: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 xml:space="preserve"> акт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eastAsia="ru-RU"/>
              </w:rPr>
              <w:t>ы</w:t>
            </w: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 xml:space="preserve"> по противодействию коррупции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val="en-US" w:eastAsia="ru-RU"/>
              </w:rPr>
              <w:t xml:space="preserve">. 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588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5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Calibri" w:cs="PT Astra Serif"/>
                <w:sz w:val="18"/>
                <w:szCs w:val="18"/>
              </w:rPr>
              <w:t>Проведение разъяснительной работы с сотрудниками учреждения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537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не реже 1 раза в год</w:t>
            </w:r>
          </w:p>
        </w:tc>
        <w:tc>
          <w:tcPr>
            <w:tcW w:w="7600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18"/>
                <w:szCs w:val="18"/>
                <w:lang w:val="en-US" w:eastAsia="ru-RU"/>
              </w:rPr>
              <w:t xml:space="preserve">Проведено ознакомление работников Управления культуры АМГО и руководителей подведомственных учреждений с </w:t>
            </w: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правовы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eastAsia="ru-RU"/>
              </w:rPr>
              <w:t>ми</w:t>
            </w: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 xml:space="preserve"> акт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eastAsia="ru-RU"/>
              </w:rPr>
              <w:t>ами</w:t>
            </w: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 xml:space="preserve"> по противодействию коррупции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val="en-US" w:eastAsia="ru-RU"/>
              </w:rPr>
              <w:t xml:space="preserve"> под подпись.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88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5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Calibri" w:cs="PT Astra Serif"/>
                <w:sz w:val="18"/>
                <w:szCs w:val="18"/>
              </w:rPr>
              <w:t xml:space="preserve">Рассмотрение вопросов реализации антикоррупционной политики (деятельности в сфере противодействия коррупции) на заседаниях Комиссии по противодействию коррупции </w:t>
            </w:r>
          </w:p>
        </w:tc>
        <w:tc>
          <w:tcPr>
            <w:tcW w:w="1537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не реже 1 раза в год</w:t>
            </w:r>
          </w:p>
        </w:tc>
        <w:tc>
          <w:tcPr>
            <w:tcW w:w="7600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cs="PT Astra Serif"/>
                <w:sz w:val="18"/>
                <w:szCs w:val="18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18"/>
                <w:szCs w:val="18"/>
                <w:lang w:eastAsia="ru-RU"/>
              </w:rPr>
              <w:t>В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val="en-US" w:eastAsia="ru-RU"/>
              </w:rPr>
              <w:t xml:space="preserve"> 2022 году проведено 7 заседаний Комиссии по противодействию коррупции.</w:t>
            </w:r>
          </w:p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val="en-US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88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5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Calibri" w:cs="PT Astra Serif"/>
                <w:sz w:val="18"/>
                <w:szCs w:val="18"/>
              </w:rPr>
              <w:t xml:space="preserve">Профилактика коррупции при осуществлении закупок товаров, работ, услуг в учреждении </w:t>
            </w:r>
          </w:p>
        </w:tc>
        <w:tc>
          <w:tcPr>
            <w:tcW w:w="1537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</w:pPr>
            <w:r>
              <w:rPr>
                <w:rFonts w:hint="default" w:ascii="PT Astra Serif" w:hAnsi="PT Astra Serif" w:eastAsia="Calibri" w:cs="PT Astra Serif"/>
                <w:sz w:val="18"/>
                <w:szCs w:val="18"/>
              </w:rPr>
              <w:t>в течение года</w:t>
            </w:r>
          </w:p>
        </w:tc>
        <w:tc>
          <w:tcPr>
            <w:tcW w:w="7600" w:type="dxa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PT Astra Serif" w:hAnsi="PT Astra Serif" w:eastAsia="Times New Roman" w:cs="PT Astra Serif"/>
                <w:sz w:val="18"/>
                <w:szCs w:val="18"/>
                <w:lang w:val="ru-RU" w:eastAsia="ru-RU"/>
              </w:rPr>
            </w:pPr>
            <w:r>
              <w:rPr>
                <w:rFonts w:hint="default" w:ascii="PT Astra Serif" w:hAnsi="PT Astra Serif" w:cs="PT Astra Serif"/>
                <w:sz w:val="18"/>
                <w:szCs w:val="18"/>
                <w:lang w:eastAsia="ru-RU"/>
              </w:rPr>
              <w:t>Проводится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val="en-US" w:eastAsia="ru-RU"/>
              </w:rPr>
              <w:t xml:space="preserve"> ознакомление 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eastAsia="ru-RU"/>
              </w:rPr>
              <w:t>специалиста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val="en-US" w:eastAsia="ru-RU"/>
              </w:rPr>
              <w:t xml:space="preserve"> (</w:t>
            </w:r>
            <w:r>
              <w:rPr>
                <w:rFonts w:hint="default" w:ascii="PT Astra Serif" w:hAnsi="PT Astra Serif" w:eastAsia="Calibri" w:cs="PT Astra Serif"/>
                <w:sz w:val="18"/>
                <w:szCs w:val="18"/>
              </w:rPr>
              <w:t>осуществл</w:t>
            </w:r>
            <w:r>
              <w:rPr>
                <w:rFonts w:hint="default" w:ascii="PT Astra Serif" w:hAnsi="PT Astra Serif" w:eastAsia="Calibri" w:cs="PT Astra Serif"/>
                <w:sz w:val="18"/>
                <w:szCs w:val="18"/>
                <w:lang w:val="ru-RU"/>
              </w:rPr>
              <w:t>яющего</w:t>
            </w:r>
            <w:r>
              <w:rPr>
                <w:rFonts w:hint="default" w:ascii="PT Astra Serif" w:hAnsi="PT Astra Serif" w:eastAsia="Calibri" w:cs="PT Astra Serif"/>
                <w:sz w:val="18"/>
                <w:szCs w:val="18"/>
              </w:rPr>
              <w:t xml:space="preserve"> закупк</w:t>
            </w:r>
            <w:r>
              <w:rPr>
                <w:rFonts w:hint="default" w:ascii="PT Astra Serif" w:hAnsi="PT Astra Serif" w:eastAsia="Calibri" w:cs="PT Astra Serif"/>
                <w:sz w:val="18"/>
                <w:szCs w:val="18"/>
                <w:lang w:val="ru-RU"/>
              </w:rPr>
              <w:t>и</w:t>
            </w:r>
            <w:r>
              <w:rPr>
                <w:rFonts w:hint="default" w:ascii="PT Astra Serif" w:hAnsi="PT Astra Serif" w:eastAsia="Calibri" w:cs="PT Astra Serif"/>
                <w:sz w:val="18"/>
                <w:szCs w:val="18"/>
              </w:rPr>
              <w:t xml:space="preserve"> товаров, работ, услуг</w:t>
            </w:r>
            <w:r>
              <w:rPr>
                <w:rFonts w:hint="default" w:ascii="PT Astra Serif" w:hAnsi="PT Astra Serif" w:eastAsia="Calibri" w:cs="PT Astra Serif"/>
                <w:sz w:val="18"/>
                <w:szCs w:val="18"/>
                <w:lang w:val="ru-RU"/>
              </w:rPr>
              <w:t xml:space="preserve">) 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val="en-US" w:eastAsia="ru-RU"/>
              </w:rPr>
              <w:t xml:space="preserve">с </w:t>
            </w: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>правовы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eastAsia="ru-RU"/>
              </w:rPr>
              <w:t>ми</w:t>
            </w: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 xml:space="preserve"> акт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eastAsia="ru-RU"/>
              </w:rPr>
              <w:t>ами</w:t>
            </w:r>
            <w:r>
              <w:rPr>
                <w:rFonts w:hint="default" w:ascii="PT Astra Serif" w:hAnsi="PT Astra Serif" w:eastAsia="Times New Roman" w:cs="PT Astra Serif"/>
                <w:sz w:val="18"/>
                <w:szCs w:val="18"/>
                <w:lang w:eastAsia="ru-RU"/>
              </w:rPr>
              <w:t xml:space="preserve"> по противодействию коррупции</w:t>
            </w:r>
            <w:r>
              <w:rPr>
                <w:rFonts w:hint="default" w:ascii="PT Astra Serif" w:hAnsi="PT Astra Serif" w:cs="PT Astra Serif"/>
                <w:sz w:val="18"/>
                <w:szCs w:val="18"/>
                <w:lang w:val="en-US" w:eastAsia="ru-RU"/>
              </w:rPr>
              <w:t>.</w:t>
            </w:r>
          </w:p>
        </w:tc>
      </w:tr>
    </w:tbl>
    <w:p>
      <w:pPr>
        <w:pStyle w:val="7"/>
        <w:spacing w:line="276" w:lineRule="auto"/>
        <w:ind w:right="-1"/>
        <w:jc w:val="left"/>
        <w:rPr>
          <w:rFonts w:hint="default" w:ascii="PT Astra Serif" w:hAnsi="PT Astra Serif" w:cs="PT Astra Serif"/>
          <w:sz w:val="26"/>
          <w:szCs w:val="26"/>
          <w:lang w:val="ru-RU"/>
        </w:rPr>
      </w:pPr>
    </w:p>
    <w:p>
      <w:pPr>
        <w:pStyle w:val="7"/>
        <w:spacing w:line="276" w:lineRule="auto"/>
        <w:ind w:right="-1"/>
        <w:jc w:val="left"/>
        <w:rPr>
          <w:rFonts w:hint="default"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sectPr>
      <w:pgSz w:w="16838" w:h="11906" w:orient="landscape"/>
      <w:pgMar w:top="240" w:right="720" w:bottom="626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A03E81"/>
    <w:multiLevelType w:val="singleLevel"/>
    <w:tmpl w:val="FCA03E8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6E"/>
    <w:rsid w:val="000400E5"/>
    <w:rsid w:val="002E0565"/>
    <w:rsid w:val="00591C0C"/>
    <w:rsid w:val="0059546E"/>
    <w:rsid w:val="00745498"/>
    <w:rsid w:val="00854277"/>
    <w:rsid w:val="00CC0686"/>
    <w:rsid w:val="00DE2EED"/>
    <w:rsid w:val="140A7F05"/>
    <w:rsid w:val="2DB115B4"/>
    <w:rsid w:val="4E340610"/>
    <w:rsid w:val="527873AA"/>
    <w:rsid w:val="59A22FB9"/>
    <w:rsid w:val="7938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head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7">
    <w:name w:val="HTML Preformatted"/>
    <w:basedOn w:val="1"/>
    <w:link w:val="9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Стандартный HTML Знак"/>
    <w:basedOn w:val="2"/>
    <w:link w:val="7"/>
    <w:semiHidden/>
    <w:qFormat/>
    <w:uiPriority w:val="0"/>
    <w:rPr>
      <w:rFonts w:ascii="Courier New" w:hAnsi="Courier New" w:eastAsia="Times New Roman" w:cs="Courier New"/>
      <w:sz w:val="20"/>
      <w:szCs w:val="20"/>
      <w:lang w:eastAsia="ar-SA"/>
    </w:rPr>
  </w:style>
  <w:style w:type="character" w:customStyle="1" w:styleId="10">
    <w:name w:val="Верхний колонтитул Знак"/>
    <w:basedOn w:val="2"/>
    <w:link w:val="5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1">
    <w:name w:val="Body text (2)_"/>
    <w:basedOn w:val="2"/>
    <w:link w:val="12"/>
    <w:qFormat/>
    <w:locked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2">
    <w:name w:val="Body text (2)"/>
    <w:basedOn w:val="1"/>
    <w:link w:val="11"/>
    <w:qFormat/>
    <w:uiPriority w:val="0"/>
    <w:pPr>
      <w:widowControl w:val="0"/>
      <w:shd w:val="clear" w:color="auto" w:fill="FFFFFF"/>
      <w:suppressAutoHyphens w:val="0"/>
      <w:spacing w:after="240" w:line="270" w:lineRule="exact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1073</Characters>
  <Lines>8</Lines>
  <Paragraphs>2</Paragraphs>
  <TotalTime>3</TotalTime>
  <ScaleCrop>false</ScaleCrop>
  <LinksUpToDate>false</LinksUpToDate>
  <CharactersWithSpaces>1259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2021-04-29T09:09:00Z</dcterms:created>
  <dc:creator>k50_5</dc:creator>
  <cp:lastModifiedBy>user</cp:lastModifiedBy>
  <cp:lastPrinted>2023-02-01T07:21:29Z</cp:lastPrinted>
  <dcterms:modified xsi:type="dcterms:W3CDTF">2023-02-01T07:22:56Z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2D9AEB53C09740D685545DD940AAF931</vt:lpwstr>
  </property>
</Properties>
</file>